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3D6E" w14:textId="2CA1265C" w:rsidR="008F6C56" w:rsidRDefault="00630232">
      <w:r>
        <w:t xml:space="preserve">Exhibit “X” and “Y” contain example of point lists, system diagrams, and narrative control sequences or two recent projects </w:t>
      </w:r>
      <w:r w:rsidR="00CF2418">
        <w:t>that were using some form of DOAS</w:t>
      </w:r>
      <w:r w:rsidR="00CF2418">
        <w:t xml:space="preserve"> </w:t>
      </w:r>
      <w:r>
        <w:t xml:space="preserve">where PI Sellers provided control system design services.  We are providing them to illustrate the type of information we envision developing </w:t>
      </w:r>
      <w:r w:rsidR="008F6C56">
        <w:t xml:space="preserve">for the Guideline 36 CMP. </w:t>
      </w:r>
    </w:p>
    <w:p w14:paraId="300DBEA7" w14:textId="4DF471EA" w:rsidR="000C4BA9" w:rsidRDefault="008F6C56">
      <w:r>
        <w:t xml:space="preserve">The examples are the construction documents for the projects and thus, comply to that format.  Any CMP documents we prepare </w:t>
      </w:r>
      <w:r w:rsidR="003D6F0D">
        <w:t>will</w:t>
      </w:r>
      <w:r>
        <w:t xml:space="preserve"> be in the format used by Guideline 36</w:t>
      </w:r>
      <w:r w:rsidR="003D6F0D">
        <w:t xml:space="preserve"> and would focus on the discharge temperature control aspect of the control sequence including how to manage it under all of the operating modes that might be encountered (normal operation</w:t>
      </w:r>
      <w:r w:rsidR="000C4BA9">
        <w:t>, dehumidification</w:t>
      </w:r>
      <w:r w:rsidR="003D6F0D">
        <w:t>, warm-up or cool-down, set-back,</w:t>
      </w:r>
      <w:r w:rsidR="000C4BA9">
        <w:t xml:space="preserve"> frost cycle</w:t>
      </w:r>
      <w:r w:rsidR="003D6F0D">
        <w:t xml:space="preserve"> etc.)</w:t>
      </w:r>
      <w:r>
        <w:t xml:space="preserve">.   </w:t>
      </w:r>
    </w:p>
    <w:p w14:paraId="6AB86794" w14:textId="7953358D" w:rsidR="003D6F0D" w:rsidRDefault="000C4BA9">
      <w:r>
        <w:t>The examples include the complete control sequence for the systems in question, including start-stop control, recovery from power failure, safety interlocks, isolation damper interlocks, building pressure control, fan speed and flow control and integration with the zonal equipment.  It is our understanding that these additional sequence items are not part of the scope of work associated with the research project and the sequence it will develop other than if they directly impact the way the supply temperature is controlled.  For instance:</w:t>
      </w:r>
    </w:p>
    <w:p w14:paraId="083A4E59" w14:textId="519487E0" w:rsidR="000C4BA9" w:rsidRDefault="000C4BA9" w:rsidP="000C4BA9">
      <w:pPr>
        <w:pStyle w:val="ListBullet"/>
      </w:pPr>
      <w:r>
        <w:t xml:space="preserve">Any PI or PID loops used for controlling the discharge temperature would need to </w:t>
      </w:r>
      <w:r w:rsidR="00C97270">
        <w:t>be interlocked with the fan start/stop sequence to prevent wind-up.</w:t>
      </w:r>
    </w:p>
    <w:p w14:paraId="4A2D729E" w14:textId="5CFD9C63" w:rsidR="00C97270" w:rsidRDefault="00C97270" w:rsidP="000C4BA9">
      <w:pPr>
        <w:pStyle w:val="ListBullet"/>
      </w:pPr>
      <w:r>
        <w:t>Some of the optimization strategies developed may be based on conditions in the zone and thus, require that information as an input.</w:t>
      </w:r>
    </w:p>
    <w:p w14:paraId="08655E6E" w14:textId="10121D66" w:rsidR="00C97270" w:rsidRDefault="00C97270" w:rsidP="000C4BA9">
      <w:pPr>
        <w:pStyle w:val="ListBullet"/>
      </w:pPr>
      <w:r>
        <w:t>The need to recover from a power outage without incident likely needs to be considered in terms of bringing the discharge temperature control process back online after such a failure.</w:t>
      </w:r>
    </w:p>
    <w:p w14:paraId="2411AD7F" w14:textId="3F6A8869" w:rsidR="008F6C56" w:rsidRDefault="008F6C56">
      <w:r>
        <w:t>The documents also illustrate some of the concepts we proposed earlier in the discussion about providing a supplemental information appendix to be included with the CMP submission.</w:t>
      </w:r>
    </w:p>
    <w:p w14:paraId="6AF127CB" w14:textId="1D051465" w:rsidR="003D6F0D" w:rsidRDefault="003D6F0D">
      <w:bookmarkStart w:id="0" w:name="_GoBack"/>
      <w:bookmarkEnd w:id="0"/>
    </w:p>
    <w:sectPr w:rsidR="003D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90C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E0A4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44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4CE3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F26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909D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E3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445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188B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AC60E4"/>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9"/>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B0"/>
    <w:rsid w:val="000C4BA9"/>
    <w:rsid w:val="00171F67"/>
    <w:rsid w:val="00172960"/>
    <w:rsid w:val="002D7526"/>
    <w:rsid w:val="003D6F0D"/>
    <w:rsid w:val="004220F1"/>
    <w:rsid w:val="00460EE5"/>
    <w:rsid w:val="005C1EBB"/>
    <w:rsid w:val="00630232"/>
    <w:rsid w:val="00756A78"/>
    <w:rsid w:val="008136E1"/>
    <w:rsid w:val="008F6C56"/>
    <w:rsid w:val="009312BF"/>
    <w:rsid w:val="009747C5"/>
    <w:rsid w:val="00B840B0"/>
    <w:rsid w:val="00C221E6"/>
    <w:rsid w:val="00C5139D"/>
    <w:rsid w:val="00C97270"/>
    <w:rsid w:val="00CF2418"/>
    <w:rsid w:val="00D2585E"/>
    <w:rsid w:val="00D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4F7A"/>
  <w15:chartTrackingRefBased/>
  <w15:docId w15:val="{34EF9016-AE97-41D9-88F8-0FE900EE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color w:val="009900" w:themeColor="accent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E1"/>
  </w:style>
  <w:style w:type="paragraph" w:styleId="Heading1">
    <w:name w:val="heading 1"/>
    <w:basedOn w:val="Normal"/>
    <w:next w:val="Normal"/>
    <w:link w:val="Heading1Char"/>
    <w:uiPriority w:val="9"/>
    <w:qFormat/>
    <w:rsid w:val="00172960"/>
    <w:pPr>
      <w:keepNext/>
      <w:keepLines/>
      <w:spacing w:after="240" w:line="240" w:lineRule="auto"/>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172960"/>
    <w:pPr>
      <w:keepNext/>
      <w:keepLines/>
      <w:spacing w:after="120" w:line="240" w:lineRule="auto"/>
      <w:outlineLvl w:val="1"/>
    </w:pPr>
    <w:rPr>
      <w:rFonts w:asciiTheme="majorHAnsi" w:eastAsiaTheme="majorEastAsia" w:hAnsiTheme="majorHAnsi" w:cstheme="majorBidi"/>
      <w:color w:val="BF0000" w:themeColor="accent1" w:themeShade="BF"/>
      <w:sz w:val="26"/>
      <w:szCs w:val="26"/>
    </w:rPr>
  </w:style>
  <w:style w:type="paragraph" w:styleId="Heading3">
    <w:name w:val="heading 3"/>
    <w:basedOn w:val="BodyText"/>
    <w:next w:val="Normal"/>
    <w:link w:val="Heading3Char"/>
    <w:uiPriority w:val="9"/>
    <w:unhideWhenUsed/>
    <w:qFormat/>
    <w:rsid w:val="002D7526"/>
    <w:pPr>
      <w:keepNext/>
      <w:keepLines/>
      <w:spacing w:line="240" w:lineRule="auto"/>
      <w:outlineLvl w:val="2"/>
    </w:pPr>
    <w:rPr>
      <w:rFonts w:asciiTheme="majorHAnsi" w:eastAsiaTheme="majorEastAsia" w:hAnsiTheme="majorHAnsi" w:cstheme="majorBidi"/>
      <w:color w:val="000000" w:themeColor="text1"/>
    </w:rPr>
  </w:style>
  <w:style w:type="paragraph" w:styleId="Heading4">
    <w:name w:val="heading 4"/>
    <w:basedOn w:val="Normal"/>
    <w:next w:val="BodyText"/>
    <w:link w:val="Heading4Char"/>
    <w:uiPriority w:val="9"/>
    <w:unhideWhenUsed/>
    <w:qFormat/>
    <w:rsid w:val="002D7526"/>
    <w:pPr>
      <w:keepNext/>
      <w:keepLines/>
      <w:spacing w:after="120" w:line="240" w:lineRule="auto"/>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960"/>
    <w:rPr>
      <w:rFonts w:asciiTheme="majorHAnsi" w:eastAsiaTheme="majorEastAsia" w:hAnsiTheme="majorHAnsi" w:cstheme="majorBidi"/>
      <w:color w:val="BF0000" w:themeColor="accent1" w:themeShade="BF"/>
      <w:sz w:val="32"/>
      <w:szCs w:val="32"/>
    </w:rPr>
  </w:style>
  <w:style w:type="character" w:customStyle="1" w:styleId="Heading2Char">
    <w:name w:val="Heading 2 Char"/>
    <w:basedOn w:val="DefaultParagraphFont"/>
    <w:link w:val="Heading2"/>
    <w:uiPriority w:val="9"/>
    <w:rsid w:val="00172960"/>
    <w:rPr>
      <w:rFonts w:asciiTheme="majorHAnsi" w:eastAsiaTheme="majorEastAsia" w:hAnsiTheme="majorHAnsi" w:cstheme="majorBidi"/>
      <w:color w:val="BF0000" w:themeColor="accent1" w:themeShade="BF"/>
      <w:sz w:val="26"/>
      <w:szCs w:val="26"/>
    </w:rPr>
  </w:style>
  <w:style w:type="character" w:customStyle="1" w:styleId="Heading3Char">
    <w:name w:val="Heading 3 Char"/>
    <w:basedOn w:val="DefaultParagraphFont"/>
    <w:link w:val="Heading3"/>
    <w:uiPriority w:val="9"/>
    <w:rsid w:val="002D7526"/>
    <w:rPr>
      <w:rFonts w:asciiTheme="majorHAnsi" w:eastAsiaTheme="majorEastAsia" w:hAnsiTheme="majorHAnsi" w:cstheme="majorBidi"/>
      <w:color w:val="000000" w:themeColor="text1"/>
    </w:rPr>
  </w:style>
  <w:style w:type="paragraph" w:styleId="Header">
    <w:name w:val="header"/>
    <w:basedOn w:val="Normal"/>
    <w:next w:val="BodyText"/>
    <w:link w:val="HeaderChar"/>
    <w:uiPriority w:val="99"/>
    <w:semiHidden/>
    <w:unhideWhenUsed/>
    <w:rsid w:val="00813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36E1"/>
  </w:style>
  <w:style w:type="paragraph" w:styleId="BodyText">
    <w:name w:val="Body Text"/>
    <w:basedOn w:val="Normal"/>
    <w:link w:val="BodyTextChar"/>
    <w:uiPriority w:val="99"/>
    <w:semiHidden/>
    <w:unhideWhenUsed/>
    <w:rsid w:val="008136E1"/>
    <w:pPr>
      <w:spacing w:after="120"/>
    </w:pPr>
  </w:style>
  <w:style w:type="character" w:customStyle="1" w:styleId="BodyTextChar">
    <w:name w:val="Body Text Char"/>
    <w:basedOn w:val="DefaultParagraphFont"/>
    <w:link w:val="BodyText"/>
    <w:uiPriority w:val="99"/>
    <w:semiHidden/>
    <w:rsid w:val="008136E1"/>
  </w:style>
  <w:style w:type="paragraph" w:styleId="ListNumber">
    <w:name w:val="List Number"/>
    <w:basedOn w:val="Normal"/>
    <w:uiPriority w:val="99"/>
    <w:unhideWhenUsed/>
    <w:rsid w:val="002D7526"/>
    <w:pPr>
      <w:numPr>
        <w:numId w:val="2"/>
      </w:numPr>
      <w:spacing w:after="120" w:line="240" w:lineRule="auto"/>
    </w:pPr>
  </w:style>
  <w:style w:type="character" w:customStyle="1" w:styleId="Heading4Char">
    <w:name w:val="Heading 4 Char"/>
    <w:basedOn w:val="DefaultParagraphFont"/>
    <w:link w:val="Heading4"/>
    <w:uiPriority w:val="9"/>
    <w:rsid w:val="002D7526"/>
    <w:rPr>
      <w:rFonts w:asciiTheme="majorHAnsi" w:eastAsiaTheme="majorEastAsia" w:hAnsiTheme="majorHAnsi" w:cstheme="majorBidi"/>
      <w:i/>
      <w:iCs/>
      <w:color w:val="000000" w:themeColor="text1"/>
    </w:rPr>
  </w:style>
  <w:style w:type="paragraph" w:styleId="ListBullet">
    <w:name w:val="List Bullet"/>
    <w:basedOn w:val="Normal"/>
    <w:uiPriority w:val="99"/>
    <w:unhideWhenUsed/>
    <w:rsid w:val="002D7526"/>
    <w:pPr>
      <w:numPr>
        <w:numId w:val="4"/>
      </w:numPr>
      <w:spacing w:after="120" w:line="240" w:lineRule="auto"/>
    </w:pPr>
  </w:style>
  <w:style w:type="paragraph" w:styleId="BodyTextIndent">
    <w:name w:val="Body Text Indent"/>
    <w:basedOn w:val="Normal"/>
    <w:link w:val="BodyTextIndentChar"/>
    <w:uiPriority w:val="99"/>
    <w:unhideWhenUsed/>
    <w:rsid w:val="002D7526"/>
    <w:pPr>
      <w:spacing w:after="120" w:line="240" w:lineRule="auto"/>
      <w:ind w:left="360"/>
    </w:pPr>
  </w:style>
  <w:style w:type="character" w:customStyle="1" w:styleId="BodyTextIndentChar">
    <w:name w:val="Body Text Indent Char"/>
    <w:basedOn w:val="DefaultParagraphFont"/>
    <w:link w:val="BodyTextIndent"/>
    <w:uiPriority w:val="99"/>
    <w:rsid w:val="002D7526"/>
  </w:style>
  <w:style w:type="paragraph" w:customStyle="1" w:styleId="Figure-MargintoMargin">
    <w:name w:val="Figure - Margin to Margin"/>
    <w:basedOn w:val="Normal"/>
    <w:next w:val="Normal"/>
    <w:qFormat/>
    <w:rsid w:val="00172960"/>
    <w:pPr>
      <w:pBdr>
        <w:top w:val="single" w:sz="12" w:space="1" w:color="auto"/>
      </w:pBdr>
      <w:spacing w:after="120" w:line="240" w:lineRule="auto"/>
    </w:pPr>
    <w:rPr>
      <w:rFonts w:asciiTheme="minorHAnsi" w:hAnsiTheme="minorHAnsi" w:cstheme="minorHAnsi"/>
      <w:b/>
      <w:i/>
      <w:color w:val="auto"/>
      <w:sz w:val="22"/>
      <w:szCs w:val="22"/>
    </w:rPr>
  </w:style>
  <w:style w:type="paragraph" w:styleId="BalloonText">
    <w:name w:val="Balloon Text"/>
    <w:basedOn w:val="Normal"/>
    <w:link w:val="BalloonTextChar"/>
    <w:uiPriority w:val="99"/>
    <w:semiHidden/>
    <w:unhideWhenUsed/>
    <w:rsid w:val="008F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DE Primary">
      <a:dk1>
        <a:srgbClr val="000000"/>
      </a:dk1>
      <a:lt1>
        <a:srgbClr val="FFFFFF"/>
      </a:lt1>
      <a:dk2>
        <a:srgbClr val="FFFFFF"/>
      </a:dk2>
      <a:lt2>
        <a:srgbClr val="000000"/>
      </a:lt2>
      <a:accent1>
        <a:srgbClr val="FF0000"/>
      </a:accent1>
      <a:accent2>
        <a:srgbClr val="FFFF00"/>
      </a:accent2>
      <a:accent3>
        <a:srgbClr val="FF9933"/>
      </a:accent3>
      <a:accent4>
        <a:srgbClr val="009900"/>
      </a:accent4>
      <a:accent5>
        <a:srgbClr val="0000FF"/>
      </a:accent5>
      <a:accent6>
        <a:srgbClr val="9933FF"/>
      </a:accent6>
      <a:hlink>
        <a:srgbClr val="00B0F0"/>
      </a:hlink>
      <a:folHlink>
        <a:srgbClr val="6565FF"/>
      </a:folHlink>
    </a:clrScheme>
    <a:fontScheme name="FDE Comic">
      <a:majorFont>
        <a:latin typeface="Arial"/>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Sellers</dc:creator>
  <cp:keywords/>
  <dc:description/>
  <cp:lastModifiedBy>David Sellers</cp:lastModifiedBy>
  <cp:revision>4</cp:revision>
  <dcterms:created xsi:type="dcterms:W3CDTF">2019-12-09T20:53:00Z</dcterms:created>
  <dcterms:modified xsi:type="dcterms:W3CDTF">2019-12-09T20:54:00Z</dcterms:modified>
</cp:coreProperties>
</file>